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Style w:val="4"/>
          <w:rFonts w:hint="eastAsia" w:ascii="Verdana" w:hAnsi="Verdana" w:cs="Verdana" w:eastAsiaTheme="minorEastAsia"/>
          <w:b/>
          <w:i w:val="0"/>
          <w:caps w:val="0"/>
          <w:color w:val="666666"/>
          <w:spacing w:val="0"/>
          <w:sz w:val="18"/>
          <w:szCs w:val="18"/>
          <w:bdr w:val="none" w:color="auto" w:sz="0" w:space="0"/>
          <w:vertAlign w:val="baseline"/>
          <w:lang w:val="en-US" w:eastAsia="zh-CN"/>
        </w:rPr>
      </w:pPr>
      <w:r>
        <w:rPr>
          <w:rStyle w:val="4"/>
          <w:rFonts w:hint="eastAsia" w:ascii="Verdana" w:hAnsi="Verdana" w:cs="Verdana"/>
          <w:b/>
          <w:i w:val="0"/>
          <w:caps w:val="0"/>
          <w:color w:val="666666"/>
          <w:spacing w:val="0"/>
          <w:sz w:val="18"/>
          <w:szCs w:val="18"/>
          <w:bdr w:val="none" w:color="auto" w:sz="0" w:space="0"/>
          <w:vertAlign w:val="baseline"/>
          <w:lang w:val="en-US" w:eastAsia="zh-CN"/>
        </w:rPr>
        <w:t xml:space="preserve">                           </w:t>
      </w:r>
      <w:r>
        <w:rPr>
          <w:rStyle w:val="4"/>
          <w:rFonts w:hint="eastAsia" w:ascii="Verdana" w:hAnsi="Verdana" w:cs="Verdana"/>
          <w:b w:val="0"/>
          <w:bCs/>
          <w:i w:val="0"/>
          <w:caps w:val="0"/>
          <w:color w:val="666666"/>
          <w:spacing w:val="0"/>
          <w:sz w:val="30"/>
          <w:szCs w:val="30"/>
          <w:bdr w:val="none" w:color="auto" w:sz="0" w:space="0"/>
          <w:vertAlign w:val="baseline"/>
          <w:lang w:val="en-US" w:eastAsia="zh-CN"/>
        </w:rPr>
        <w:t xml:space="preserve"> </w:t>
      </w:r>
      <w:r>
        <w:rPr>
          <w:rFonts w:hint="default" w:ascii="Verdana" w:hAnsi="Verdana" w:cs="Verdana"/>
          <w:b w:val="0"/>
          <w:bCs/>
          <w:i w:val="0"/>
          <w:caps w:val="0"/>
          <w:color w:val="666666"/>
          <w:spacing w:val="0"/>
          <w:sz w:val="30"/>
          <w:szCs w:val="30"/>
          <w:vertAlign w:val="baseline"/>
        </w:rPr>
        <w:t>YS3060</w:t>
      </w:r>
      <w:r>
        <w:rPr>
          <w:rFonts w:hint="eastAsia" w:ascii="Verdana" w:hAnsi="Verdana" w:cs="Verdana"/>
          <w:b w:val="0"/>
          <w:bCs/>
          <w:i w:val="0"/>
          <w:caps w:val="0"/>
          <w:color w:val="666666"/>
          <w:spacing w:val="0"/>
          <w:sz w:val="30"/>
          <w:szCs w:val="30"/>
          <w:vertAlign w:val="baseline"/>
          <w:lang w:val="en-US" w:eastAsia="zh-CN"/>
        </w:rPr>
        <w:t>高精密分光色差仪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ascii="Verdana" w:hAnsi="Verdana" w:cs="Verdana"/>
          <w:b w:val="0"/>
          <w:i w:val="0"/>
          <w:caps w:val="0"/>
          <w:color w:val="666666"/>
          <w:spacing w:val="0"/>
          <w:sz w:val="18"/>
          <w:szCs w:val="18"/>
        </w:rPr>
      </w:pPr>
      <w:r>
        <w:rPr>
          <w:rStyle w:val="4"/>
          <w:rFonts w:hint="default" w:ascii="Verdana" w:hAnsi="Verdana" w:cs="Verdana"/>
          <w:b/>
          <w:i w:val="0"/>
          <w:caps w:val="0"/>
          <w:color w:val="666666"/>
          <w:spacing w:val="0"/>
          <w:sz w:val="18"/>
          <w:szCs w:val="18"/>
          <w:bdr w:val="none" w:color="auto" w:sz="0" w:space="0"/>
          <w:vertAlign w:val="baseline"/>
        </w:rPr>
        <w:t>3nh光栅分光测色仪，完美颜色测量伴侣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Fonts w:hint="default" w:ascii="Verdana" w:hAnsi="Verdana" w:cs="Verdana"/>
          <w:b w:val="0"/>
          <w:i w:val="0"/>
          <w:caps w:val="0"/>
          <w:color w:val="666666"/>
          <w:spacing w:val="0"/>
          <w:sz w:val="18"/>
          <w:szCs w:val="18"/>
          <w:bdr w:val="none" w:color="auto" w:sz="0" w:space="0"/>
          <w:vertAlign w:val="baseline"/>
        </w:rPr>
        <w:t>YS3060是三恩时公司独立开发的完全拥有自主知识产权的国产光栅分光测色仪，仪器稳定、测量颜色精准、功能强大，在便携式光栅分光测色仪领域处于领先地位。光栅分光测色仪在塑胶电子、油漆油墨、纺织服装印染、印刷纸品、汽车、医疗、化妆品和食品等行业，在科研机构、实验室领域均有广泛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Fonts w:hint="default" w:ascii="Verdana" w:hAnsi="Verdana" w:cs="Verdana"/>
          <w:b w:val="0"/>
          <w:i w:val="0"/>
          <w:caps w:val="0"/>
          <w:color w:val="666666"/>
          <w:spacing w:val="0"/>
          <w:sz w:val="18"/>
          <w:szCs w:val="18"/>
          <w:bdr w:val="none" w:color="auto" w:sz="0" w:space="0"/>
          <w:vertAlign w:val="baseline"/>
        </w:rPr>
        <w:t>在CIE推荐的D8几何光学照明条件下，光栅分光测色仪可精确测量样品/荧光样品的SCI、SCE反射率数据，在多种颜色空间下，能够对各种色差公式、颜色指数进行精准测量和表述。借助该仪器可轻松实现颜色的精确传递，也可做为精准配色系统的检测设备。该仪器在在各类产品的色差品质管控方面也有广泛的应用。仪器配有高端颜色管理软件，连接电脑使用，实现更多功能扩展。</w:t>
      </w:r>
    </w:p>
    <w:p>
      <w:pPr>
        <w:keepNext w:val="0"/>
        <w:keepLines w:val="0"/>
        <w:widowControl/>
        <w:suppressLineNumbers w:val="0"/>
        <w:spacing w:line="324" w:lineRule="atLeast"/>
        <w:ind w:left="0" w:firstLine="0"/>
        <w:jc w:val="center"/>
        <w:rPr>
          <w:rFonts w:hint="default" w:ascii="Verdana" w:hAnsi="Verdana" w:cs="Verdana"/>
          <w:b w:val="0"/>
          <w:i w:val="0"/>
          <w:caps w:val="0"/>
          <w:color w:val="666666"/>
          <w:spacing w:val="0"/>
          <w:sz w:val="18"/>
          <w:szCs w:val="18"/>
        </w:rPr>
      </w:pP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fldChar w:fldCharType="begin"/>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instrText xml:space="preserve">INCLUDEPICTURE \d "http://www.12317.com/home/upload/gpic/20170114/24d10e172a4503be8d2e5e1fa74c13a3.jpg" \* MERGEFORMATINET </w:instrText>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fldChar w:fldCharType="separate"/>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drawing>
          <wp:inline distT="0" distB="0" distL="114300" distR="114300">
            <wp:extent cx="4979035" cy="4979035"/>
            <wp:effectExtent l="0" t="0" r="12065" b="1206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4979035" cy="4979035"/>
                    </a:xfrm>
                    <a:prstGeom prst="rect">
                      <a:avLst/>
                    </a:prstGeom>
                    <a:noFill/>
                    <a:ln w="9525">
                      <a:noFill/>
                    </a:ln>
                  </pic:spPr>
                </pic:pic>
              </a:graphicData>
            </a:graphic>
          </wp:inline>
        </w:drawing>
      </w:r>
      <w:r>
        <w:rPr>
          <w:rFonts w:hint="default" w:ascii="Verdana" w:hAnsi="Verdana" w:eastAsia="宋体" w:cs="Verdana"/>
          <w:b w:val="0"/>
          <w:i w:val="0"/>
          <w:caps w:val="0"/>
          <w:color w:val="666666"/>
          <w:spacing w:val="0"/>
          <w:kern w:val="0"/>
          <w:sz w:val="18"/>
          <w:szCs w:val="18"/>
          <w:bdr w:val="none" w:color="auto" w:sz="0" w:space="0"/>
          <w:vertAlign w:val="baseline"/>
          <w:lang w:val="en-US" w:eastAsia="zh-CN" w:bidi="ar"/>
        </w:rPr>
        <w:fldChar w:fldCharType="end"/>
      </w:r>
    </w:p>
    <w:p>
      <w:pPr>
        <w:keepNext w:val="0"/>
        <w:keepLines w:val="0"/>
        <w:widowControl/>
        <w:suppressLineNumbers w:val="0"/>
        <w:spacing w:line="324" w:lineRule="atLeast"/>
        <w:ind w:left="0" w:firstLine="0"/>
        <w:jc w:val="center"/>
        <w:rPr>
          <w:rFonts w:hint="default" w:ascii="Verdana" w:hAnsi="Verdana" w:cs="Verdana"/>
          <w:b w:val="0"/>
          <w:i w:val="0"/>
          <w:caps w:val="0"/>
          <w:color w:val="666666"/>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Style w:val="4"/>
          <w:rFonts w:hint="default" w:ascii="Verdana" w:hAnsi="Verdana" w:cs="Verdana"/>
          <w:b/>
          <w:i w:val="0"/>
          <w:caps w:val="0"/>
          <w:color w:val="0000FF"/>
          <w:spacing w:val="0"/>
          <w:sz w:val="18"/>
          <w:szCs w:val="18"/>
          <w:bdr w:val="none" w:color="auto" w:sz="0" w:space="0"/>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bookmarkStart w:id="0" w:name="_GoBack"/>
      <w:bookmarkEnd w:id="0"/>
      <w:r>
        <w:rPr>
          <w:rStyle w:val="4"/>
          <w:rFonts w:hint="default" w:ascii="Verdana" w:hAnsi="Verdana" w:cs="Verdana"/>
          <w:b/>
          <w:i w:val="0"/>
          <w:caps w:val="0"/>
          <w:color w:val="0000FF"/>
          <w:spacing w:val="0"/>
          <w:sz w:val="18"/>
          <w:szCs w:val="18"/>
          <w:bdr w:val="none" w:color="auto" w:sz="0" w:space="0"/>
          <w:vertAlign w:val="baseline"/>
        </w:rPr>
        <w:t>YS3060高精度分光测色仪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Fonts w:hint="default" w:ascii="Verdana" w:hAnsi="Verdana" w:cs="Verdana"/>
          <w:b w:val="0"/>
          <w:i w:val="0"/>
          <w:caps w:val="0"/>
          <w:color w:val="666666"/>
          <w:spacing w:val="0"/>
          <w:sz w:val="18"/>
          <w:szCs w:val="18"/>
          <w:bdr w:val="none" w:color="auto" w:sz="0" w:space="0"/>
          <w:vertAlign w:val="baseline"/>
        </w:rPr>
        <w:t>用于实验室颜色精确分析与传递；用于塑胶电子、油漆油墨、纺织服装印染、印刷、陶瓷等行业精确颜色测量、品质控制；可用于荧光样品测量。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Style w:val="4"/>
          <w:rFonts w:hint="default" w:ascii="Verdana" w:hAnsi="Verdana" w:cs="Verdana"/>
          <w:b/>
          <w:i w:val="0"/>
          <w:caps w:val="0"/>
          <w:color w:val="666666"/>
          <w:spacing w:val="0"/>
          <w:sz w:val="18"/>
          <w:szCs w:val="18"/>
          <w:bdr w:val="none" w:color="auto" w:sz="0" w:space="0"/>
          <w:vertAlign w:val="baseline"/>
        </w:rPr>
        <w:t>光栅分光测色仪特点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优美的外观造型与符合人力力学的结构设计完美结合；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D/8几何光学结构，符合CIE No.15，GB/T 3978,GB 2893,GB/T 18833,ISO7724/1,ASTM E1164,DIN5033 Teil7；</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采用高寿命低功耗的组合LED光源，包含UV/排除UV;</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Φ 8/4mm口径任意切换，适应更多被测样品;同时测量SCI、SCE;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测量样品光谱,Lab数据精准，可用于配色和精确颜色传递;</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电子硬件配置高:3.5吋TFT真彩屏,电容触摸屏,凹面光栅，256像元双阵列CMOS探测器等；</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USB/蓝牙2.1双通讯模式，适应性更广；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超级耐脏、稳定的标准白板;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大容量存储空间，可存储20000条以上测试数据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两种标准观察者角度，多种光源模式，多种表色系，符合多种标准的色度指标，满足各种客户对颜色测量的需求；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摄像头取景定位;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hanging="360"/>
        <w:jc w:val="left"/>
        <w:textAlignment w:val="baseline"/>
        <w:rPr>
          <w:color w:val="000000"/>
          <w:sz w:val="18"/>
          <w:szCs w:val="18"/>
        </w:rPr>
      </w:pPr>
      <w:r>
        <w:rPr>
          <w:rFonts w:hint="default" w:ascii="Verdana" w:hAnsi="Verdana" w:cs="Verdana"/>
          <w:b w:val="0"/>
          <w:i w:val="0"/>
          <w:caps w:val="0"/>
          <w:color w:val="000000"/>
          <w:spacing w:val="0"/>
          <w:sz w:val="18"/>
          <w:szCs w:val="18"/>
          <w:bdr w:val="none" w:color="auto" w:sz="0" w:space="0"/>
          <w:vertAlign w:val="baseline"/>
        </w:rPr>
        <w:t>PC端软件有功能强大的功能扩展；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24" w:lineRule="atLeast"/>
        <w:ind w:left="0" w:right="0" w:firstLine="0"/>
        <w:jc w:val="left"/>
        <w:textAlignment w:val="baseline"/>
        <w:rPr>
          <w:rFonts w:hint="default" w:ascii="Verdana" w:hAnsi="Verdana" w:cs="Verdana"/>
          <w:b w:val="0"/>
          <w:i w:val="0"/>
          <w:caps w:val="0"/>
          <w:color w:val="666666"/>
          <w:spacing w:val="0"/>
          <w:sz w:val="18"/>
          <w:szCs w:val="18"/>
        </w:rPr>
      </w:pPr>
      <w:r>
        <w:rPr>
          <w:rStyle w:val="4"/>
          <w:rFonts w:hint="default" w:ascii="Verdana" w:hAnsi="Verdana" w:cs="Verdana"/>
          <w:b/>
          <w:i w:val="0"/>
          <w:caps w:val="0"/>
          <w:color w:val="666666"/>
          <w:spacing w:val="0"/>
          <w:sz w:val="18"/>
          <w:szCs w:val="18"/>
          <w:bdr w:val="none" w:color="auto" w:sz="0" w:space="0"/>
          <w:vertAlign w:val="baseline"/>
        </w:rPr>
        <w:t>光栅分光测色仪技术参数</w:t>
      </w:r>
    </w:p>
    <w:tbl>
      <w:tblPr>
        <w:tblW w:w="830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85"/>
        <w:gridCol w:w="7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产品型号</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YS3060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照明方式</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D/8（漫射照明，8°方向接收）;</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SCI/SCE测量;包括UV/排除UV测量；</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符合标准CIE No.15，GB/T 3978,GB 2893,GB/T 18833,ISO7724/1,ASTM E1164,DIN5033 Teil7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特性</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高精度分光测色仪，用于实验室颜色精确分析与传递；</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用于塑胶电子、油漆油墨、纺织服装印染、印刷、陶瓷等行业精确颜色测量、品质控制；可用于荧光样品测量。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积分球尺寸</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Φ48mm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照明光源</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组合LED光源，UV光源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分光方式</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凹面光栅分光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感应器</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256像元双阵列CMOS图像感应器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测量波长范围</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400~700nm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波长间隔</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10nm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半带宽</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10nm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反射率测定范围</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测量口径</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双口径：MAV:Φ8mm/Φ10mm；SAV:Φ4mm/Φ5mm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含光方式</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同时测试SCI/SCE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颜色空间</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CIE LAB,XYZ,Yxy,LCh,CIE LUV，HunterLAB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色差公式</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ΔE*ab,ΔE*uv,ΔE*94,ΔE*cmc(2:1),ΔE*cmc(1:1),ΔE*00,ΔE（Hunter）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其它色度指标</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WI(ASTM E313，CIE/ISO,AATCC,Hunter)，</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YI(ASTM D1925，ASTM 313),</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TI(ASTM E313，CIE/ISO),</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同色异谱指数MI，</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粘色牢度,变色牢度,力份,遮盖度，8度光泽度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观察者角度</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观测光源</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A,C,D50,D55,D65,D75,F1,F2,F3,F4,F5,F6,F7,F8,F9,F10,F11,F12,TL83,TL84,U30,CWF，U35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显示</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光谱图/数据，样品色度值，色差值/图，合格/不合格结果，颜色偏向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测量时间</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约1.0s（同时测试SCI/SCE 约2.6s）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重复性</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分光反射率：MAV/SCI,标准偏差0.08%以内（400~700nm：0.18%以内）：</w:t>
            </w:r>
            <w:r>
              <w:rPr>
                <w:rFonts w:hint="default" w:ascii="Verdana" w:hAnsi="Verdana" w:eastAsia="宋体" w:cs="Verdana"/>
                <w:b/>
                <w:bCs/>
                <w:i w:val="0"/>
                <w:caps w:val="0"/>
                <w:color w:val="666666"/>
                <w:spacing w:val="0"/>
                <w:kern w:val="0"/>
                <w:sz w:val="18"/>
                <w:szCs w:val="18"/>
                <w:bdr w:val="none" w:color="auto" w:sz="0" w:space="0"/>
                <w:lang w:val="en-US" w:eastAsia="zh-CN" w:bidi="ar"/>
              </w:rPr>
              <w:br w:type="textWrapping"/>
            </w:r>
            <w:r>
              <w:rPr>
                <w:rFonts w:hint="default" w:ascii="Verdana" w:hAnsi="Verdana" w:eastAsia="宋体" w:cs="Verdana"/>
                <w:b/>
                <w:bCs/>
                <w:i w:val="0"/>
                <w:caps w:val="0"/>
                <w:color w:val="666666"/>
                <w:spacing w:val="0"/>
                <w:kern w:val="0"/>
                <w:sz w:val="18"/>
                <w:szCs w:val="18"/>
                <w:bdr w:val="none" w:color="auto" w:sz="0" w:space="0"/>
                <w:lang w:val="en-US" w:eastAsia="zh-CN" w:bidi="ar"/>
              </w:rPr>
              <w:t>色度值：MAV/SCI,ΔE*ab 0.03以内（校正后,以间隔5s测量白板30次平均值）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台间差</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MAV/SCI,ΔE*ab 0.15以内（BCRA系列Ⅱ 12块色板测量平均值）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测量方式</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单次测量，平均测量（2~99次）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定位方式</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显示屏摄像头取景定位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尺寸</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长X宽X高=184X77X105mm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重量</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约600g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电池电量</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锂电池，8小时内5000次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照明光源寿命</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5年大于300万次测量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显示屏</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TFT 真彩 3.5inch，电容触摸屏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接口</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USB/RS-232，蓝牙®4.0双模（兼容2.1）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存储数据</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标样1000条，试样28000条（一条数据可同时包括SCI/SCE）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语言</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简体中文，English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操作温度范围</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0~40℃，0~85%RH（无凝露），海拔：低于2000m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存储温度范围</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 -20~50℃，0~85%RH（无凝露）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标准附件</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电源适配器、数据线、内置锂电池、说明书、光盘（内含管理软件）、黑白校正盒、保护盖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可选附件</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微型打印机、粉末测试盒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08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注：</w:t>
            </w:r>
          </w:p>
        </w:tc>
        <w:tc>
          <w:tcPr>
            <w:tcW w:w="72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24" w:lineRule="atLeast"/>
              <w:ind w:left="0" w:right="0" w:firstLine="0"/>
              <w:jc w:val="left"/>
              <w:textAlignment w:val="top"/>
              <w:rPr>
                <w:rFonts w:hint="default" w:ascii="Verdana" w:hAnsi="Verdana" w:cs="Verdana"/>
                <w:b/>
                <w:bCs/>
                <w:i w:val="0"/>
                <w:caps w:val="0"/>
                <w:color w:val="666666"/>
                <w:spacing w:val="0"/>
                <w:sz w:val="18"/>
                <w:szCs w:val="18"/>
              </w:rPr>
            </w:pPr>
            <w:r>
              <w:rPr>
                <w:rFonts w:hint="default" w:ascii="Verdana" w:hAnsi="Verdana" w:eastAsia="宋体" w:cs="Verdana"/>
                <w:b/>
                <w:bCs/>
                <w:i w:val="0"/>
                <w:caps w:val="0"/>
                <w:color w:val="666666"/>
                <w:spacing w:val="0"/>
                <w:kern w:val="0"/>
                <w:sz w:val="18"/>
                <w:szCs w:val="18"/>
                <w:bdr w:val="none" w:color="auto" w:sz="0" w:space="0"/>
                <w:lang w:val="en-US" w:eastAsia="zh-CN" w:bidi="ar"/>
              </w:rPr>
              <w:t>技术参数仅为参考，以实际销售产品为准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D9D6E"/>
    <w:multiLevelType w:val="multilevel"/>
    <w:tmpl w:val="58FD9D6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B033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sales</dc:creator>
  <cp:lastModifiedBy>sales</cp:lastModifiedBy>
  <dcterms:modified xsi:type="dcterms:W3CDTF">2017-04-24T06:38:38Z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